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002">
      <w:pPr>
        <w:jc w:val="center"/>
        <w:rPr>
          <w:rFonts w:ascii="Garamond" w:cs="Garamond" w:eastAsia="Garamond" w:hAnsi="Garamond"/>
          <w:b w:val="0"/>
          <w:sz w:val="32"/>
          <w:szCs w:val="32"/>
          <w:vertAlign w:val="baseline"/>
        </w:rPr>
      </w:pPr>
      <w:r w:rsidDel="00000000" w:rsidR="00000000" w:rsidRPr="00000000">
        <w:rPr>
          <w:rFonts w:ascii="Garamond" w:cs="Garamond" w:eastAsia="Garamond" w:hAnsi="Garamond"/>
          <w:b w:val="1"/>
          <w:sz w:val="32"/>
          <w:szCs w:val="32"/>
          <w:vertAlign w:val="baseline"/>
          <w:rtl w:val="0"/>
        </w:rPr>
        <w:t xml:space="preserve">TABLE OF CONTENTS</w:t>
      </w:r>
      <w:r w:rsidDel="00000000" w:rsidR="00000000" w:rsidRPr="00000000">
        <w:rPr>
          <w:rtl w:val="0"/>
        </w:rPr>
      </w:r>
    </w:p>
    <w:p w:rsidR="00000000" w:rsidDel="00000000" w:rsidP="00000000" w:rsidRDefault="00000000" w:rsidRPr="00000000" w14:paraId="00000003">
      <w:pPr>
        <w:jc w:val="center"/>
        <w:rPr>
          <w:rFonts w:ascii="Garamond" w:cs="Garamond" w:eastAsia="Garamond" w:hAnsi="Garamond"/>
          <w:b w:val="0"/>
          <w:sz w:val="32"/>
          <w:szCs w:val="32"/>
          <w:vertAlign w:val="baseline"/>
        </w:rPr>
      </w:pPr>
      <w:r w:rsidDel="00000000" w:rsidR="00000000" w:rsidRPr="00000000">
        <w:rPr>
          <w:rFonts w:ascii="Garamond" w:cs="Garamond" w:eastAsia="Garamond" w:hAnsi="Garamond"/>
          <w:b w:val="1"/>
          <w:i w:val="1"/>
          <w:sz w:val="32"/>
          <w:szCs w:val="32"/>
          <w:vertAlign w:val="baseline"/>
          <w:rtl w:val="0"/>
        </w:rPr>
        <w:t xml:space="preserve">A Jailhouse Lawyer’s Manual</w:t>
      </w:r>
      <w:r w:rsidDel="00000000" w:rsidR="00000000" w:rsidRPr="00000000">
        <w:rPr>
          <w:rFonts w:ascii="Garamond" w:cs="Garamond" w:eastAsia="Garamond" w:hAnsi="Garamond"/>
          <w:b w:val="1"/>
          <w:sz w:val="32"/>
          <w:szCs w:val="32"/>
          <w:vertAlign w:val="baseline"/>
          <w:rtl w:val="0"/>
        </w:rPr>
        <w:t xml:space="preserve">, 13</w:t>
      </w:r>
      <w:r w:rsidDel="00000000" w:rsidR="00000000" w:rsidRPr="00000000">
        <w:rPr>
          <w:rFonts w:ascii="Garamond" w:cs="Garamond" w:eastAsia="Garamond" w:hAnsi="Garamond"/>
          <w:b w:val="1"/>
          <w:sz w:val="32"/>
          <w:szCs w:val="32"/>
          <w:vertAlign w:val="superscript"/>
          <w:rtl w:val="0"/>
        </w:rPr>
        <w:t xml:space="preserve">th</w:t>
      </w:r>
      <w:r w:rsidDel="00000000" w:rsidR="00000000" w:rsidRPr="00000000">
        <w:rPr>
          <w:rFonts w:ascii="Garamond" w:cs="Garamond" w:eastAsia="Garamond" w:hAnsi="Garamond"/>
          <w:b w:val="1"/>
          <w:sz w:val="32"/>
          <w:szCs w:val="32"/>
          <w:vertAlign w:val="baseline"/>
          <w:rtl w:val="0"/>
        </w:rPr>
        <w:t xml:space="preserve"> Edition (20</w:t>
      </w:r>
      <w:r w:rsidDel="00000000" w:rsidR="00000000" w:rsidRPr="00000000">
        <w:rPr>
          <w:rFonts w:ascii="Garamond" w:cs="Garamond" w:eastAsia="Garamond" w:hAnsi="Garamond"/>
          <w:b w:val="1"/>
          <w:sz w:val="32"/>
          <w:szCs w:val="32"/>
          <w:rtl w:val="0"/>
        </w:rPr>
        <w:t xml:space="preserve">2</w:t>
      </w:r>
      <w:r w:rsidDel="00000000" w:rsidR="00000000" w:rsidRPr="00000000">
        <w:rPr>
          <w:rFonts w:ascii="Garamond" w:cs="Garamond" w:eastAsia="Garamond" w:hAnsi="Garamond"/>
          <w:b w:val="1"/>
          <w:sz w:val="32"/>
          <w:szCs w:val="32"/>
          <w:vertAlign w:val="baseline"/>
          <w:rtl w:val="0"/>
        </w:rPr>
        <w:t xml:space="preserve">4)</w:t>
      </w:r>
      <w:r w:rsidDel="00000000" w:rsidR="00000000" w:rsidRPr="00000000">
        <w:rPr>
          <w:rtl w:val="0"/>
        </w:rPr>
      </w:r>
    </w:p>
    <w:p w:rsidR="00000000" w:rsidDel="00000000" w:rsidP="00000000" w:rsidRDefault="00000000" w:rsidRPr="00000000" w14:paraId="00000004">
      <w:pPr>
        <w:jc w:val="center"/>
        <w:rPr>
          <w:rFonts w:ascii="Garamond" w:cs="Garamond" w:eastAsia="Garamond" w:hAnsi="Garamond"/>
          <w:b w:val="0"/>
          <w:sz w:val="32"/>
          <w:szCs w:val="32"/>
          <w:vertAlign w:val="baseline"/>
        </w:rPr>
      </w:pPr>
      <w:r w:rsidDel="00000000" w:rsidR="00000000" w:rsidRPr="00000000">
        <w:rPr>
          <w:rtl w:val="0"/>
        </w:rPr>
      </w:r>
    </w:p>
    <w:p w:rsidR="00000000" w:rsidDel="00000000" w:rsidP="00000000" w:rsidRDefault="00000000" w:rsidRPr="00000000" w14:paraId="00000005">
      <w:pPr>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006">
      <w:pPr>
        <w:rPr>
          <w:rFonts w:ascii="Garamond" w:cs="Garamond" w:eastAsia="Garamond" w:hAnsi="Garamond"/>
          <w:b w:val="0"/>
          <w:color w:val="ffffff"/>
          <w:sz w:val="12"/>
          <w:szCs w:val="12"/>
          <w:vertAlign w:val="baseline"/>
        </w:rPr>
      </w:pPr>
      <w:r w:rsidDel="00000000" w:rsidR="00000000" w:rsidRPr="00000000">
        <w:rPr>
          <w:rtl w:val="0"/>
        </w:rPr>
      </w:r>
    </w:p>
    <w:tbl>
      <w:tblPr>
        <w:tblStyle w:val="Table1"/>
        <w:tblW w:w="10440.0" w:type="dxa"/>
        <w:jc w:val="left"/>
        <w:tblInd w:w="-108.0" w:type="dxa"/>
        <w:tblLayout w:type="fixed"/>
        <w:tblLook w:val="0000"/>
      </w:tblPr>
      <w:tblGrid>
        <w:gridCol w:w="5220"/>
        <w:gridCol w:w="5220"/>
        <w:tblGridChange w:id="0">
          <w:tblGrid>
            <w:gridCol w:w="5220"/>
            <w:gridCol w:w="5220"/>
          </w:tblGrid>
        </w:tblGridChange>
      </w:tblGrid>
      <w:tr>
        <w:trPr>
          <w:cantSplit w:val="0"/>
          <w:tblHeader w:val="0"/>
        </w:trPr>
        <w:tc>
          <w:tcPr>
            <w:vAlign w:val="top"/>
          </w:tcPr>
          <w:p w:rsidR="00000000" w:rsidDel="00000000" w:rsidP="00000000" w:rsidRDefault="00000000" w:rsidRPr="00000000" w14:paraId="00000007">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How to Use the JLM </w:t>
            </w:r>
          </w:p>
          <w:p w:rsidR="00000000" w:rsidDel="00000000" w:rsidP="00000000" w:rsidRDefault="00000000" w:rsidRPr="00000000" w14:paraId="00000008">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Introduction to Legal Research </w:t>
            </w:r>
          </w:p>
          <w:p w:rsidR="00000000" w:rsidDel="00000000" w:rsidP="00000000" w:rsidRDefault="00000000" w:rsidRPr="00000000" w14:paraId="00000009">
            <w:pPr>
              <w:numPr>
                <w:ilvl w:val="0"/>
                <w:numId w:val="1"/>
              </w:numPr>
              <w:ind w:left="360" w:right="252" w:hanging="360"/>
              <w:rPr>
                <w:rFonts w:ascii="Garamond" w:cs="Garamond" w:eastAsia="Garamond" w:hAnsi="Garamond"/>
                <w:b w:val="0"/>
                <w:sz w:val="22"/>
                <w:szCs w:val="22"/>
                <w:vertAlign w:val="baseline"/>
              </w:rPr>
            </w:pPr>
            <w:r w:rsidDel="00000000" w:rsidR="00000000" w:rsidRPr="00000000">
              <w:rPr>
                <w:rFonts w:ascii="Garamond" w:cs="Garamond" w:eastAsia="Garamond" w:hAnsi="Garamond"/>
                <w:sz w:val="22"/>
                <w:szCs w:val="22"/>
                <w:vertAlign w:val="baseline"/>
                <w:rtl w:val="0"/>
              </w:rPr>
              <w:t xml:space="preserve">Your Right to Learn the Law and Go to Court</w:t>
            </w:r>
            <w:r w:rsidDel="00000000" w:rsidR="00000000" w:rsidRPr="00000000">
              <w:rPr>
                <w:rFonts w:ascii="Garamond" w:cs="Garamond" w:eastAsia="Garamond" w:hAnsi="Garamond"/>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A">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How to Find a Lawyer </w:t>
            </w:r>
          </w:p>
          <w:p w:rsidR="00000000" w:rsidDel="00000000" w:rsidP="00000000" w:rsidRDefault="00000000" w:rsidRPr="00000000" w14:paraId="0000000B">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Choosing a Court and a Lawsuit</w:t>
            </w:r>
          </w:p>
          <w:p w:rsidR="00000000" w:rsidDel="00000000" w:rsidP="00000000" w:rsidRDefault="00000000" w:rsidRPr="00000000" w14:paraId="0000000C">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An Introduction to Legal Documents </w:t>
            </w:r>
          </w:p>
          <w:p w:rsidR="00000000" w:rsidDel="00000000" w:rsidP="00000000" w:rsidRDefault="00000000" w:rsidRPr="00000000" w14:paraId="0000000D">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Freedom of Information </w:t>
            </w:r>
          </w:p>
          <w:p w:rsidR="00000000" w:rsidDel="00000000" w:rsidP="00000000" w:rsidRDefault="00000000" w:rsidRPr="00000000" w14:paraId="0000000E">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Obtaining Information to Prepare Your Case: The Process of Discovery </w:t>
            </w:r>
          </w:p>
          <w:p w:rsidR="00000000" w:rsidDel="00000000" w:rsidP="00000000" w:rsidRDefault="00000000" w:rsidRPr="00000000" w14:paraId="0000000F">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Appealing Your Conviction or Sentence </w:t>
            </w:r>
          </w:p>
          <w:p w:rsidR="00000000" w:rsidDel="00000000" w:rsidP="00000000" w:rsidRDefault="00000000" w:rsidRPr="00000000" w14:paraId="00000010">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Applying For Re-Sentencing for Drug Offenses </w:t>
            </w:r>
          </w:p>
          <w:p w:rsidR="00000000" w:rsidDel="00000000" w:rsidP="00000000" w:rsidRDefault="00000000" w:rsidRPr="00000000" w14:paraId="00000011">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Using Post-Conviction DNA Testing to Attack Your Conviction or Sentence </w:t>
            </w:r>
          </w:p>
          <w:p w:rsidR="00000000" w:rsidDel="00000000" w:rsidP="00000000" w:rsidRDefault="00000000" w:rsidRPr="00000000" w14:paraId="00000012">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Appealing Your Conviction Based on Ineffective Assistance of Counsel </w:t>
            </w:r>
          </w:p>
          <w:p w:rsidR="00000000" w:rsidDel="00000000" w:rsidP="00000000" w:rsidRDefault="00000000" w:rsidRPr="00000000" w14:paraId="00000013">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Federal Habeas Corpus </w:t>
            </w:r>
          </w:p>
          <w:p w:rsidR="00000000" w:rsidDel="00000000" w:rsidP="00000000" w:rsidRDefault="00000000" w:rsidRPr="00000000" w14:paraId="00000014">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The Prison Litigation Reform Act </w:t>
            </w:r>
          </w:p>
          <w:p w:rsidR="00000000" w:rsidDel="00000000" w:rsidP="00000000" w:rsidRDefault="00000000" w:rsidRPr="00000000" w14:paraId="00000015">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Inmate Grievance Procedures </w:t>
            </w:r>
          </w:p>
          <w:p w:rsidR="00000000" w:rsidDel="00000000" w:rsidP="00000000" w:rsidRDefault="00000000" w:rsidRPr="00000000" w14:paraId="00000016">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Using 42 U.S.C. § 1983 to Obtain Relief from Violations of Federal Law </w:t>
            </w:r>
          </w:p>
          <w:p w:rsidR="00000000" w:rsidDel="00000000" w:rsidP="00000000" w:rsidRDefault="00000000" w:rsidRPr="00000000" w14:paraId="00000017">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The State’s Duty to Protect You and Your Property: Tort Actions </w:t>
            </w:r>
          </w:p>
          <w:p w:rsidR="00000000" w:rsidDel="00000000" w:rsidP="00000000" w:rsidRDefault="00000000" w:rsidRPr="00000000" w14:paraId="00000018">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Your Rights at Prison Disciplinary Hearings </w:t>
            </w:r>
          </w:p>
          <w:p w:rsidR="00000000" w:rsidDel="00000000" w:rsidP="00000000" w:rsidRDefault="00000000" w:rsidRPr="00000000" w14:paraId="00000019">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Your Right to Communicate with the Outside World </w:t>
            </w:r>
          </w:p>
          <w:p w:rsidR="00000000" w:rsidDel="00000000" w:rsidP="00000000" w:rsidRDefault="00000000" w:rsidRPr="00000000" w14:paraId="0000001A">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Using Article 440 of the New York Criminal Procedure to Attack Your Unfair Conviction or Illegal Sentence </w:t>
            </w:r>
          </w:p>
          <w:p w:rsidR="00000000" w:rsidDel="00000000" w:rsidP="00000000" w:rsidRDefault="00000000" w:rsidRPr="00000000" w14:paraId="0000001B">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State Habeas Corpus: Florida, New York, and Michigan</w:t>
            </w:r>
          </w:p>
          <w:p w:rsidR="00000000" w:rsidDel="00000000" w:rsidP="00000000" w:rsidRDefault="00000000" w:rsidRPr="00000000" w14:paraId="0000001C">
            <w:pPr>
              <w:numPr>
                <w:ilvl w:val="0"/>
                <w:numId w:val="1"/>
              </w:numPr>
              <w:ind w:left="360" w:right="252"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How to Challenge Administrative Decisions Using Article 78 of the New York Civil Practice Law and Rules </w:t>
            </w:r>
          </w:p>
        </w:tc>
        <w:tc>
          <w:tcPr>
            <w:vAlign w:val="top"/>
          </w:tcPr>
          <w:p w:rsidR="00000000" w:rsidDel="00000000" w:rsidP="00000000" w:rsidRDefault="00000000" w:rsidRPr="00000000" w14:paraId="0000001D">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Your Right to Adequate Medical Care </w:t>
            </w:r>
          </w:p>
          <w:p w:rsidR="00000000" w:rsidDel="00000000" w:rsidP="00000000" w:rsidRDefault="00000000" w:rsidRPr="00000000" w14:paraId="0000001E">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Your Right to be Free from Assault </w:t>
            </w:r>
          </w:p>
          <w:p w:rsidR="00000000" w:rsidDel="00000000" w:rsidP="00000000" w:rsidRDefault="00000000" w:rsidRPr="00000000" w14:paraId="0000001F">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Your Right to be Free from Illegal Body Searches </w:t>
            </w:r>
          </w:p>
          <w:p w:rsidR="00000000" w:rsidDel="00000000" w:rsidP="00000000" w:rsidRDefault="00000000" w:rsidRPr="00000000" w14:paraId="00000020">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Infectious Diseases: AIDs, Hepatitis, Tuberculosis, and MRSA in Prisons</w:t>
            </w:r>
          </w:p>
          <w:p w:rsidR="00000000" w:rsidDel="00000000" w:rsidP="00000000" w:rsidRDefault="00000000" w:rsidRPr="00000000" w14:paraId="00000021">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Religious Freedom in Prison </w:t>
            </w:r>
          </w:p>
          <w:p w:rsidR="00000000" w:rsidDel="00000000" w:rsidP="00000000" w:rsidRDefault="00000000" w:rsidRPr="00000000" w14:paraId="00000022">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Rights of </w:t>
            </w:r>
            <w:r w:rsidDel="00000000" w:rsidR="00000000" w:rsidRPr="00000000">
              <w:rPr>
                <w:rFonts w:ascii="Garamond" w:cs="Garamond" w:eastAsia="Garamond" w:hAnsi="Garamond"/>
                <w:sz w:val="22"/>
                <w:szCs w:val="22"/>
                <w:rtl w:val="0"/>
              </w:rPr>
              <w:t xml:space="preserve">Incarcerated Individuals</w:t>
            </w:r>
            <w:r w:rsidDel="00000000" w:rsidR="00000000" w:rsidRPr="00000000">
              <w:rPr>
                <w:rFonts w:ascii="Garamond" w:cs="Garamond" w:eastAsia="Garamond" w:hAnsi="Garamond"/>
                <w:sz w:val="22"/>
                <w:szCs w:val="22"/>
                <w:vertAlign w:val="baseline"/>
                <w:rtl w:val="0"/>
              </w:rPr>
              <w:t xml:space="preserve"> with Disabilities </w:t>
            </w:r>
          </w:p>
          <w:p w:rsidR="00000000" w:rsidDel="00000000" w:rsidP="00000000" w:rsidRDefault="00000000" w:rsidRPr="00000000" w14:paraId="00000023">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Special Issues for </w:t>
            </w:r>
            <w:r w:rsidDel="00000000" w:rsidR="00000000" w:rsidRPr="00000000">
              <w:rPr>
                <w:rFonts w:ascii="Garamond" w:cs="Garamond" w:eastAsia="Garamond" w:hAnsi="Garamond"/>
                <w:sz w:val="22"/>
                <w:szCs w:val="22"/>
                <w:rtl w:val="0"/>
              </w:rPr>
              <w:t xml:space="preserve">Incarcerated Individuals </w:t>
            </w:r>
            <w:r w:rsidDel="00000000" w:rsidR="00000000" w:rsidRPr="00000000">
              <w:rPr>
                <w:rFonts w:ascii="Garamond" w:cs="Garamond" w:eastAsia="Garamond" w:hAnsi="Garamond"/>
                <w:sz w:val="22"/>
                <w:szCs w:val="22"/>
                <w:vertAlign w:val="baseline"/>
                <w:rtl w:val="0"/>
              </w:rPr>
              <w:t xml:space="preserve">with Mental Illness </w:t>
            </w:r>
          </w:p>
          <w:p w:rsidR="00000000" w:rsidDel="00000000" w:rsidP="00000000" w:rsidRDefault="00000000" w:rsidRPr="00000000" w14:paraId="00000024">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rtl w:val="0"/>
              </w:rPr>
              <w:t xml:space="preserve">Special Information for Lesbian, Gay, Bisexual, Transgender, and/or Queer Incarcerated People</w:t>
            </w:r>
            <w:r w:rsidDel="00000000" w:rsidR="00000000" w:rsidRPr="00000000">
              <w:rPr>
                <w:rtl w:val="0"/>
              </w:rPr>
            </w:r>
          </w:p>
          <w:p w:rsidR="00000000" w:rsidDel="00000000" w:rsidP="00000000" w:rsidRDefault="00000000" w:rsidRPr="00000000" w14:paraId="00000025">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Security Classification and Gang Validation </w:t>
            </w:r>
          </w:p>
          <w:p w:rsidR="00000000" w:rsidDel="00000000" w:rsidP="00000000" w:rsidRDefault="00000000" w:rsidRPr="00000000" w14:paraId="00000026">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Parole</w:t>
            </w:r>
          </w:p>
          <w:p w:rsidR="00000000" w:rsidDel="00000000" w:rsidP="00000000" w:rsidRDefault="00000000" w:rsidRPr="00000000" w14:paraId="00000027">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Rights of Incarcerated Parents</w:t>
            </w:r>
          </w:p>
          <w:p w:rsidR="00000000" w:rsidDel="00000000" w:rsidP="00000000" w:rsidRDefault="00000000" w:rsidRPr="00000000" w14:paraId="00000028">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The Rights of Pretrial Detainees</w:t>
            </w:r>
          </w:p>
          <w:p w:rsidR="00000000" w:rsidDel="00000000" w:rsidP="00000000" w:rsidRDefault="00000000" w:rsidRPr="00000000" w14:paraId="00000029">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Getting Out Early: Conditional and Early Release </w:t>
            </w:r>
          </w:p>
          <w:p w:rsidR="00000000" w:rsidDel="00000000" w:rsidP="00000000" w:rsidRDefault="00000000" w:rsidRPr="00000000" w14:paraId="0000002A">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Special Considerations for Sex Offenders </w:t>
            </w:r>
          </w:p>
          <w:p w:rsidR="00000000" w:rsidDel="00000000" w:rsidP="00000000" w:rsidRDefault="00000000" w:rsidRPr="00000000" w14:paraId="0000002B">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Rights Upon Release</w:t>
            </w:r>
          </w:p>
          <w:p w:rsidR="00000000" w:rsidDel="00000000" w:rsidP="00000000" w:rsidRDefault="00000000" w:rsidRPr="00000000" w14:paraId="0000002C">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Rights of </w:t>
            </w:r>
            <w:r w:rsidDel="00000000" w:rsidR="00000000" w:rsidRPr="00000000">
              <w:rPr>
                <w:rFonts w:ascii="Garamond" w:cs="Garamond" w:eastAsia="Garamond" w:hAnsi="Garamond"/>
                <w:sz w:val="22"/>
                <w:szCs w:val="22"/>
                <w:rtl w:val="0"/>
              </w:rPr>
              <w:t xml:space="preserve">Youth</w:t>
            </w:r>
            <w:r w:rsidDel="00000000" w:rsidR="00000000" w:rsidRPr="00000000">
              <w:rPr>
                <w:rFonts w:ascii="Garamond" w:cs="Garamond" w:eastAsia="Garamond" w:hAnsi="Garamond"/>
                <w:sz w:val="22"/>
                <w:szCs w:val="22"/>
                <w:vertAlign w:val="baseline"/>
                <w:rtl w:val="0"/>
              </w:rPr>
              <w:t xml:space="preserve"> in Prison</w:t>
            </w:r>
          </w:p>
          <w:p w:rsidR="00000000" w:rsidDel="00000000" w:rsidP="00000000" w:rsidRDefault="00000000" w:rsidRPr="00000000" w14:paraId="0000002D">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Temporary Release Programs</w:t>
            </w:r>
          </w:p>
          <w:p w:rsidR="00000000" w:rsidDel="00000000" w:rsidP="00000000" w:rsidRDefault="00000000" w:rsidRPr="00000000" w14:paraId="0000002E">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Plea Bargaining</w:t>
            </w:r>
          </w:p>
          <w:p w:rsidR="00000000" w:rsidDel="00000000" w:rsidP="00000000" w:rsidRDefault="00000000" w:rsidRPr="00000000" w14:paraId="0000002F">
            <w:pPr>
              <w:numPr>
                <w:ilvl w:val="0"/>
                <w:numId w:val="1"/>
              </w:numPr>
              <w:ind w:left="360" w:right="270" w:hanging="36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Special Issues of </w:t>
            </w:r>
            <w:r w:rsidDel="00000000" w:rsidR="00000000" w:rsidRPr="00000000">
              <w:rPr>
                <w:rFonts w:ascii="Garamond" w:cs="Garamond" w:eastAsia="Garamond" w:hAnsi="Garamond"/>
                <w:sz w:val="22"/>
                <w:szCs w:val="22"/>
                <w:rtl w:val="0"/>
              </w:rPr>
              <w:t xml:space="preserve">Incarcerated Women </w:t>
            </w:r>
            <w:r w:rsidDel="00000000" w:rsidR="00000000" w:rsidRPr="00000000">
              <w:rPr>
                <w:rtl w:val="0"/>
              </w:rPr>
            </w:r>
          </w:p>
          <w:p w:rsidR="00000000" w:rsidDel="00000000" w:rsidP="00000000" w:rsidRDefault="00000000" w:rsidRPr="00000000" w14:paraId="00000030">
            <w:pPr>
              <w:ind w:right="270"/>
              <w:rPr>
                <w:rFonts w:ascii="Garamond" w:cs="Garamond" w:eastAsia="Garamond" w:hAnsi="Garamond"/>
                <w:b w:val="0"/>
                <w:sz w:val="22"/>
                <w:szCs w:val="22"/>
                <w:vertAlign w:val="baseline"/>
              </w:rPr>
            </w:pPr>
            <w:r w:rsidDel="00000000" w:rsidR="00000000" w:rsidRPr="00000000">
              <w:rPr>
                <w:rtl w:val="0"/>
              </w:rPr>
            </w:r>
          </w:p>
          <w:p w:rsidR="00000000" w:rsidDel="00000000" w:rsidP="00000000" w:rsidRDefault="00000000" w:rsidRPr="00000000" w14:paraId="00000031">
            <w:pPr>
              <w:ind w:right="270"/>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APPENDICES </w:t>
            </w:r>
            <w:r w:rsidDel="00000000" w:rsidR="00000000" w:rsidRPr="00000000">
              <w:rPr>
                <w:rtl w:val="0"/>
              </w:rPr>
            </w:r>
          </w:p>
          <w:p w:rsidR="00000000" w:rsidDel="00000000" w:rsidP="00000000" w:rsidRDefault="00000000" w:rsidRPr="00000000" w14:paraId="00000032">
            <w:pPr>
              <w:ind w:left="434" w:right="270" w:hanging="434"/>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A1.  Addresses of Federal Courts and NY State prisons  and their respective Federal Judicial Districts</w:t>
            </w:r>
          </w:p>
          <w:p w:rsidR="00000000" w:rsidDel="00000000" w:rsidP="00000000" w:rsidRDefault="00000000" w:rsidRPr="00000000" w14:paraId="00000033">
            <w:pPr>
              <w:ind w:right="27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A2.  NY State Filing Instructions and Court Addresses</w:t>
            </w:r>
          </w:p>
          <w:p w:rsidR="00000000" w:rsidDel="00000000" w:rsidP="00000000" w:rsidRDefault="00000000" w:rsidRPr="00000000" w14:paraId="00000034">
            <w:pPr>
              <w:ind w:right="27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A3.  Addresses of NY District Attorneys</w:t>
            </w:r>
          </w:p>
          <w:p w:rsidR="00000000" w:rsidDel="00000000" w:rsidP="00000000" w:rsidRDefault="00000000" w:rsidRPr="00000000" w14:paraId="00000035">
            <w:pPr>
              <w:ind w:right="27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A4.  Directory of legal and social services for </w:t>
            </w:r>
            <w:r w:rsidDel="00000000" w:rsidR="00000000" w:rsidRPr="00000000">
              <w:rPr>
                <w:rFonts w:ascii="Garamond" w:cs="Garamond" w:eastAsia="Garamond" w:hAnsi="Garamond"/>
                <w:sz w:val="22"/>
                <w:szCs w:val="22"/>
                <w:rtl w:val="0"/>
              </w:rPr>
              <w:t xml:space="preserve">incarcerated individuals </w:t>
            </w:r>
            <w:r w:rsidDel="00000000" w:rsidR="00000000" w:rsidRPr="00000000">
              <w:rPr>
                <w:rtl w:val="0"/>
              </w:rPr>
            </w:r>
          </w:p>
          <w:p w:rsidR="00000000" w:rsidDel="00000000" w:rsidP="00000000" w:rsidRDefault="00000000" w:rsidRPr="00000000" w14:paraId="00000036">
            <w:pPr>
              <w:ind w:right="27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A5.  Definitions of words used in the </w:t>
            </w:r>
            <w:r w:rsidDel="00000000" w:rsidR="00000000" w:rsidRPr="00000000">
              <w:rPr>
                <w:rFonts w:ascii="Garamond" w:cs="Garamond" w:eastAsia="Garamond" w:hAnsi="Garamond"/>
                <w:i w:val="1"/>
                <w:sz w:val="22"/>
                <w:szCs w:val="22"/>
                <w:vertAlign w:val="baseline"/>
                <w:rtl w:val="0"/>
              </w:rPr>
              <w:t xml:space="preserve">JLM</w:t>
            </w:r>
            <w:r w:rsidDel="00000000" w:rsidR="00000000" w:rsidRPr="00000000">
              <w:rPr>
                <w:rtl w:val="0"/>
              </w:rPr>
            </w:r>
          </w:p>
          <w:p w:rsidR="00000000" w:rsidDel="00000000" w:rsidP="00000000" w:rsidRDefault="00000000" w:rsidRPr="00000000" w14:paraId="00000037">
            <w:pPr>
              <w:ind w:right="27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A6.  Definition of Latin words used in the </w:t>
            </w:r>
            <w:r w:rsidDel="00000000" w:rsidR="00000000" w:rsidRPr="00000000">
              <w:rPr>
                <w:rFonts w:ascii="Garamond" w:cs="Garamond" w:eastAsia="Garamond" w:hAnsi="Garamond"/>
                <w:i w:val="1"/>
                <w:sz w:val="22"/>
                <w:szCs w:val="22"/>
                <w:vertAlign w:val="baseline"/>
                <w:rtl w:val="0"/>
              </w:rPr>
              <w:t xml:space="preserve">JLM</w:t>
            </w:r>
            <w:r w:rsidDel="00000000" w:rsidR="00000000" w:rsidRPr="00000000">
              <w:rPr>
                <w:rtl w:val="0"/>
              </w:rPr>
            </w:r>
          </w:p>
          <w:p w:rsidR="00000000" w:rsidDel="00000000" w:rsidP="00000000" w:rsidRDefault="00000000" w:rsidRPr="00000000" w14:paraId="00000038">
            <w:pPr>
              <w:rPr>
                <w:rFonts w:ascii="Garamond" w:cs="Garamond" w:eastAsia="Garamond" w:hAnsi="Garamond"/>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ind w:right="252"/>
              <w:rPr>
                <w:rFonts w:ascii="Garamond" w:cs="Garamond" w:eastAsia="Garamond" w:hAnsi="Garamond"/>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3A">
            <w:pPr>
              <w:ind w:right="270"/>
              <w:rPr>
                <w:rFonts w:ascii="Garamond" w:cs="Garamond" w:eastAsia="Garamond" w:hAnsi="Garamond"/>
                <w:b w:val="0"/>
                <w:sz w:val="22"/>
                <w:szCs w:val="22"/>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COLUMBIA HUMAN RIGHTS LAW REVIEW</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1"/>
          <w:smallCaps w:val="0"/>
          <w:strike w:val="0"/>
          <w:color w:val="000000"/>
          <w:sz w:val="32"/>
          <w:szCs w:val="32"/>
          <w:u w:val="none"/>
          <w:shd w:fill="auto" w:val="clear"/>
          <w:vertAlign w:val="baseline"/>
          <w:rtl w:val="0"/>
        </w:rPr>
        <w:t xml:space="preserve">A JAILHOUSE LAWYER’S MANUAL</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COLUMBIA UNIVERSITY SCHOOL OF LAW / 435 WEST 116TH STREET / NEW YORK, NY 10027</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sz w:val="20"/>
          <w:szCs w:val="20"/>
        </w:rPr>
      </w:pPr>
      <w:hyperlink r:id="rId7">
        <w:r w:rsidDel="00000000" w:rsidR="00000000" w:rsidRPr="00000000">
          <w:rPr>
            <w:rFonts w:ascii="Garamond" w:cs="Garamond" w:eastAsia="Garamond" w:hAnsi="Garamond"/>
            <w:b w:val="0"/>
            <w:i w:val="0"/>
            <w:smallCaps w:val="0"/>
            <w:strike w:val="0"/>
            <w:color w:val="0000ff"/>
            <w:sz w:val="20"/>
            <w:szCs w:val="20"/>
            <w:u w:val="single"/>
            <w:shd w:fill="auto" w:val="clear"/>
            <w:vertAlign w:val="baseline"/>
            <w:rtl w:val="0"/>
          </w:rPr>
          <w:t xml:space="preserve">jlm.board.mail@gmail.com</w:t>
        </w:r>
      </w:hyperlink>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Wingdings" w:cs="Wingdings" w:eastAsia="Wingdings" w:hAnsi="Wingdings"/>
          <w:b w:val="0"/>
          <w:i w:val="0"/>
          <w:smallCaps w:val="0"/>
          <w:strike w:val="0"/>
          <w:color w:val="000000"/>
          <w:sz w:val="20"/>
          <w:szCs w:val="20"/>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Garamond" w:cs="Garamond" w:eastAsia="Garamond" w:hAnsi="Garamond"/>
            <w:b w:val="0"/>
            <w:i w:val="0"/>
            <w:smallCaps w:val="0"/>
            <w:strike w:val="0"/>
            <w:color w:val="1155cc"/>
            <w:sz w:val="20"/>
            <w:szCs w:val="20"/>
            <w:u w:val="single"/>
            <w:shd w:fill="auto" w:val="clear"/>
            <w:vertAlign w:val="baseline"/>
            <w:rtl w:val="0"/>
          </w:rPr>
          <w:t xml:space="preserve">https://jlm.law.columbia.edu/</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tabs>
          <w:tab w:val="left" w:leader="none" w:pos="0"/>
        </w:tabs>
        <w:spacing w:line="360" w:lineRule="auto"/>
        <w:jc w:val="center"/>
        <w:rPr>
          <w:rFonts w:ascii="Garamond" w:cs="Garamond" w:eastAsia="Garamond" w:hAnsi="Garamond"/>
        </w:rPr>
      </w:pPr>
      <w:r w:rsidDel="00000000" w:rsidR="00000000" w:rsidRPr="00000000">
        <w:rPr>
          <w:rFonts w:ascii="Garamond" w:cs="Garamond" w:eastAsia="Garamond" w:hAnsi="Garamond"/>
          <w:b w:val="1"/>
          <w:sz w:val="28"/>
          <w:szCs w:val="28"/>
          <w:vertAlign w:val="baseline"/>
          <w:rtl w:val="0"/>
        </w:rPr>
        <w:t xml:space="preserve">FREE CHAPTER REQUEST</w:t>
      </w:r>
      <w:r w:rsidDel="00000000" w:rsidR="00000000" w:rsidRPr="00000000">
        <w:rPr>
          <w:rtl w:val="0"/>
        </w:rPr>
      </w:r>
    </w:p>
    <w:p w:rsidR="00000000" w:rsidDel="00000000" w:rsidP="00000000" w:rsidRDefault="00000000" w:rsidRPr="00000000" w14:paraId="0000004F">
      <w:pPr>
        <w:tabs>
          <w:tab w:val="left" w:leader="none" w:pos="0"/>
        </w:tabs>
        <w:jc w:val="both"/>
        <w:rPr>
          <w:rFonts w:ascii="Garamond" w:cs="Garamond" w:eastAsia="Garamond" w:hAnsi="Garamond"/>
        </w:rPr>
      </w:pPr>
      <w:r w:rsidDel="00000000" w:rsidR="00000000" w:rsidRPr="00000000">
        <w:rPr>
          <w:rFonts w:ascii="Garamond" w:cs="Garamond" w:eastAsia="Garamond" w:hAnsi="Garamond"/>
          <w:rtl w:val="0"/>
        </w:rPr>
        <w:t xml:space="preserve">The Columbia Human Rights Law Review offers up to </w:t>
      </w:r>
      <w:r w:rsidDel="00000000" w:rsidR="00000000" w:rsidRPr="00000000">
        <w:rPr>
          <w:rFonts w:ascii="Garamond" w:cs="Garamond" w:eastAsia="Garamond" w:hAnsi="Garamond"/>
          <w:b w:val="1"/>
          <w:u w:val="single"/>
          <w:rtl w:val="0"/>
        </w:rPr>
        <w:t xml:space="preserve">three (3) free chapters or appendices</w:t>
      </w:r>
      <w:r w:rsidDel="00000000" w:rsidR="00000000" w:rsidRPr="00000000">
        <w:rPr>
          <w:rFonts w:ascii="Garamond" w:cs="Garamond" w:eastAsia="Garamond" w:hAnsi="Garamond"/>
          <w:rtl w:val="0"/>
        </w:rPr>
        <w:t xml:space="preserve"> of the 13th Edition of </w:t>
      </w:r>
      <w:r w:rsidDel="00000000" w:rsidR="00000000" w:rsidRPr="00000000">
        <w:rPr>
          <w:rFonts w:ascii="Garamond" w:cs="Garamond" w:eastAsia="Garamond" w:hAnsi="Garamond"/>
          <w:i w:val="1"/>
          <w:rtl w:val="0"/>
        </w:rPr>
        <w:t xml:space="preserve">A Jailhouse Lawyer’s Manual</w:t>
      </w:r>
      <w:r w:rsidDel="00000000" w:rsidR="00000000" w:rsidRPr="00000000">
        <w:rPr>
          <w:rFonts w:ascii="Garamond" w:cs="Garamond" w:eastAsia="Garamond" w:hAnsi="Garamond"/>
          <w:rtl w:val="0"/>
        </w:rPr>
        <w:t xml:space="preserve"> to incarcerated individuals who cannot afford the publication.</w:t>
      </w:r>
    </w:p>
    <w:p w:rsidR="00000000" w:rsidDel="00000000" w:rsidP="00000000" w:rsidRDefault="00000000" w:rsidRPr="00000000" w14:paraId="00000050">
      <w:pPr>
        <w:tabs>
          <w:tab w:val="left" w:leader="none" w:pos="0"/>
        </w:tabs>
        <w:jc w:val="both"/>
        <w:rPr>
          <w:rFonts w:ascii="Garamond" w:cs="Garamond" w:eastAsia="Garamond" w:hAnsi="Garamond"/>
        </w:rPr>
      </w:pPr>
      <w:r w:rsidDel="00000000" w:rsidR="00000000" w:rsidRPr="00000000">
        <w:rPr>
          <w:rFonts w:ascii="Garamond" w:cs="Garamond" w:eastAsia="Garamond" w:hAnsi="Garamond"/>
          <w:rtl w:val="0"/>
        </w:rPr>
        <w:t xml:space="preserve">At this time, we cannot provide free full copies of the Manual, but we will continue to fulfill requests for up to three free chapters. Please review the list of JLM chapters and indicate up to three you would like mailed to you. (Chapters 1 and 2 are automatically included with all requests, so you do not need to list them.)</w:t>
      </w:r>
    </w:p>
    <w:p w:rsidR="00000000" w:rsidDel="00000000" w:rsidP="00000000" w:rsidRDefault="00000000" w:rsidRPr="00000000" w14:paraId="00000051">
      <w:pPr>
        <w:tabs>
          <w:tab w:val="left" w:leader="none" w:pos="0"/>
        </w:tabs>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2">
      <w:pPr>
        <w:tabs>
          <w:tab w:val="left" w:leader="none" w:pos="0"/>
        </w:tabs>
        <w:jc w:val="both"/>
        <w:rPr>
          <w:rFonts w:ascii="Garamond" w:cs="Garamond" w:eastAsia="Garamond" w:hAnsi="Garamond"/>
        </w:rPr>
      </w:pPr>
      <w:r w:rsidDel="00000000" w:rsidR="00000000" w:rsidRPr="00000000">
        <w:rPr>
          <w:rFonts w:ascii="Garamond" w:cs="Garamond" w:eastAsia="Garamond" w:hAnsi="Garamond"/>
          <w:rtl w:val="0"/>
        </w:rPr>
        <w:t xml:space="preserve">To request your free chapters of the 13th Edition, email the form to </w:t>
      </w:r>
      <w:hyperlink r:id="rId9">
        <w:r w:rsidDel="00000000" w:rsidR="00000000" w:rsidRPr="00000000">
          <w:rPr>
            <w:rFonts w:ascii="Garamond" w:cs="Garamond" w:eastAsia="Garamond" w:hAnsi="Garamond"/>
            <w:color w:val="1155cc"/>
            <w:u w:val="single"/>
            <w:rtl w:val="0"/>
          </w:rPr>
          <w:t xml:space="preserve">jlm.board.mail@gmail.com</w:t>
        </w:r>
      </w:hyperlink>
      <w:r w:rsidDel="00000000" w:rsidR="00000000" w:rsidRPr="00000000">
        <w:rPr>
          <w:rFonts w:ascii="Garamond" w:cs="Garamond" w:eastAsia="Garamond" w:hAnsi="Garamond"/>
          <w:rtl w:val="0"/>
        </w:rPr>
        <w:t xml:space="preserve"> or complete and return the form below to:</w:t>
      </w:r>
    </w:p>
    <w:p w:rsidR="00000000" w:rsidDel="00000000" w:rsidP="00000000" w:rsidRDefault="00000000" w:rsidRPr="00000000" w14:paraId="00000053">
      <w:pPr>
        <w:tabs>
          <w:tab w:val="left" w:leader="none" w:pos="0"/>
        </w:tabs>
        <w:jc w:val="center"/>
        <w:rPr>
          <w:rFonts w:ascii="Garamond" w:cs="Garamond" w:eastAsia="Garamond" w:hAnsi="Garamond"/>
        </w:rPr>
      </w:pPr>
      <w:r w:rsidDel="00000000" w:rsidR="00000000" w:rsidRPr="00000000">
        <w:rPr>
          <w:rFonts w:ascii="Garamond" w:cs="Garamond" w:eastAsia="Garamond" w:hAnsi="Garamond"/>
          <w:rtl w:val="0"/>
        </w:rPr>
        <w:t xml:space="preserve">Columbia Human Rights Law Review</w:t>
      </w:r>
    </w:p>
    <w:p w:rsidR="00000000" w:rsidDel="00000000" w:rsidP="00000000" w:rsidRDefault="00000000" w:rsidRPr="00000000" w14:paraId="00000054">
      <w:pPr>
        <w:tabs>
          <w:tab w:val="left" w:leader="none" w:pos="0"/>
        </w:tabs>
        <w:jc w:val="center"/>
        <w:rPr>
          <w:rFonts w:ascii="Garamond" w:cs="Garamond" w:eastAsia="Garamond" w:hAnsi="Garamond"/>
        </w:rPr>
      </w:pPr>
      <w:r w:rsidDel="00000000" w:rsidR="00000000" w:rsidRPr="00000000">
        <w:rPr>
          <w:rFonts w:ascii="Garamond" w:cs="Garamond" w:eastAsia="Garamond" w:hAnsi="Garamond"/>
          <w:rtl w:val="0"/>
        </w:rPr>
        <w:t xml:space="preserve">Attn: A Jailhouse Lawyer’s Manual</w:t>
      </w:r>
    </w:p>
    <w:p w:rsidR="00000000" w:rsidDel="00000000" w:rsidP="00000000" w:rsidRDefault="00000000" w:rsidRPr="00000000" w14:paraId="00000055">
      <w:pPr>
        <w:tabs>
          <w:tab w:val="left" w:leader="none" w:pos="0"/>
        </w:tabs>
        <w:jc w:val="center"/>
        <w:rPr>
          <w:rFonts w:ascii="Garamond" w:cs="Garamond" w:eastAsia="Garamond" w:hAnsi="Garamond"/>
        </w:rPr>
      </w:pPr>
      <w:r w:rsidDel="00000000" w:rsidR="00000000" w:rsidRPr="00000000">
        <w:rPr>
          <w:rFonts w:ascii="Garamond" w:cs="Garamond" w:eastAsia="Garamond" w:hAnsi="Garamond"/>
          <w:rtl w:val="0"/>
        </w:rPr>
        <w:t xml:space="preserve">435 W. 116th St.</w:t>
      </w:r>
    </w:p>
    <w:p w:rsidR="00000000" w:rsidDel="00000000" w:rsidP="00000000" w:rsidRDefault="00000000" w:rsidRPr="00000000" w14:paraId="00000056">
      <w:pPr>
        <w:tabs>
          <w:tab w:val="left" w:leader="none" w:pos="0"/>
        </w:tabs>
        <w:jc w:val="center"/>
        <w:rPr>
          <w:rFonts w:ascii="Garamond" w:cs="Garamond" w:eastAsia="Garamond" w:hAnsi="Garamond"/>
        </w:rPr>
      </w:pPr>
      <w:r w:rsidDel="00000000" w:rsidR="00000000" w:rsidRPr="00000000">
        <w:rPr>
          <w:rFonts w:ascii="Garamond" w:cs="Garamond" w:eastAsia="Garamond" w:hAnsi="Garamond"/>
          <w:rtl w:val="0"/>
        </w:rPr>
        <w:t xml:space="preserve">New York, NY 10027</w:t>
      </w:r>
    </w:p>
    <w:p w:rsidR="00000000" w:rsidDel="00000000" w:rsidP="00000000" w:rsidRDefault="00000000" w:rsidRPr="00000000" w14:paraId="00000057">
      <w:pPr>
        <w:tabs>
          <w:tab w:val="left" w:leader="none" w:pos="0"/>
        </w:tabs>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8">
      <w:pPr>
        <w:tabs>
          <w:tab w:val="left" w:leader="none" w:pos="0"/>
        </w:tabs>
        <w:jc w:val="both"/>
        <w:rPr>
          <w:rFonts w:ascii="Garamond" w:cs="Garamond" w:eastAsia="Garamond" w:hAnsi="Garamond"/>
        </w:rPr>
      </w:pPr>
      <w:r w:rsidDel="00000000" w:rsidR="00000000" w:rsidRPr="00000000">
        <w:rPr>
          <w:rFonts w:ascii="Garamond" w:cs="Garamond" w:eastAsia="Garamond" w:hAnsi="Garamond"/>
          <w:rtl w:val="0"/>
        </w:rPr>
        <w:t xml:space="preserve">Please print clearly and include </w:t>
      </w:r>
      <w:r w:rsidDel="00000000" w:rsidR="00000000" w:rsidRPr="00000000">
        <w:rPr>
          <w:rFonts w:ascii="Garamond" w:cs="Garamond" w:eastAsia="Garamond" w:hAnsi="Garamond"/>
          <w:b w:val="1"/>
          <w:rtl w:val="0"/>
        </w:rPr>
        <w:t xml:space="preserve">BOTH the chapter numbers and titles.</w:t>
      </w:r>
      <w:r w:rsidDel="00000000" w:rsidR="00000000" w:rsidRPr="00000000">
        <w:rPr>
          <w:rFonts w:ascii="Garamond" w:cs="Garamond" w:eastAsia="Garamond" w:hAnsi="Garamond"/>
          <w:rtl w:val="0"/>
        </w:rPr>
        <w:t xml:space="preserve"> Requests listing more than three chapters will be returned for resubmission. Let us know of any mail restrictions at your facility (for example, no padded envelopes or first-class mail only). We are unable to re-ship free chapters returned to us.</w:t>
      </w:r>
    </w:p>
    <w:p w:rsidR="00000000" w:rsidDel="00000000" w:rsidP="00000000" w:rsidRDefault="00000000" w:rsidRPr="00000000" w14:paraId="00000059">
      <w:pPr>
        <w:tabs>
          <w:tab w:val="left" w:leader="none" w:pos="0"/>
        </w:tabs>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A">
      <w:pPr>
        <w:tabs>
          <w:tab w:val="left" w:leader="none" w:pos="0"/>
        </w:tabs>
        <w:jc w:val="both"/>
        <w:rPr>
          <w:rFonts w:ascii="Garamond" w:cs="Garamond" w:eastAsia="Garamond" w:hAnsi="Garamond"/>
        </w:rPr>
      </w:pPr>
      <w:r w:rsidDel="00000000" w:rsidR="00000000" w:rsidRPr="00000000">
        <w:rPr>
          <w:rFonts w:ascii="Garamond" w:cs="Garamond" w:eastAsia="Garamond" w:hAnsi="Garamond"/>
          <w:rtl w:val="0"/>
        </w:rPr>
        <w:t xml:space="preserve">For additional access, check with your facility’s library or ask a friend or family member to visit our website, where all 13th Edition chapters are available for free download: </w:t>
      </w:r>
      <w:hyperlink r:id="rId10">
        <w:r w:rsidDel="00000000" w:rsidR="00000000" w:rsidRPr="00000000">
          <w:rPr>
            <w:rFonts w:ascii="Garamond" w:cs="Garamond" w:eastAsia="Garamond" w:hAnsi="Garamond"/>
            <w:color w:val="1155cc"/>
            <w:u w:val="single"/>
            <w:rtl w:val="0"/>
          </w:rPr>
          <w:t xml:space="preserve">https://jlm.law.columbia.edu</w:t>
        </w:r>
      </w:hyperlink>
      <w:r w:rsidDel="00000000" w:rsidR="00000000" w:rsidRPr="00000000">
        <w:rPr>
          <w:rtl w:val="0"/>
        </w:rPr>
      </w:r>
    </w:p>
    <w:p w:rsidR="00000000" w:rsidDel="00000000" w:rsidP="00000000" w:rsidRDefault="00000000" w:rsidRPr="00000000" w14:paraId="0000005B">
      <w:pPr>
        <w:tabs>
          <w:tab w:val="left" w:leader="none" w:pos="0"/>
        </w:tabs>
        <w:jc w:val="both"/>
        <w:rPr>
          <w:rFonts w:ascii="Garamond" w:cs="Garamond" w:eastAsia="Garamond" w:hAnsi="Garamond"/>
        </w:rPr>
      </w:pPr>
      <w:r w:rsidDel="00000000" w:rsidR="00000000" w:rsidRPr="00000000">
        <w:rPr>
          <w:rFonts w:ascii="Garamond" w:cs="Garamond" w:eastAsia="Garamond" w:hAnsi="Garamond"/>
          <w:rtl w:val="0"/>
        </w:rPr>
        <w:t xml:space="preserve">----------------------------------------------------------------------------------------------------------------------------------------</w:t>
      </w:r>
    </w:p>
    <w:p w:rsidR="00000000" w:rsidDel="00000000" w:rsidP="00000000" w:rsidRDefault="00000000" w:rsidRPr="00000000" w14:paraId="0000005C">
      <w:pPr>
        <w:tabs>
          <w:tab w:val="left" w:leader="none" w:pos="0"/>
        </w:tabs>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D">
      <w:pPr>
        <w:tabs>
          <w:tab w:val="left" w:leader="none" w:pos="0"/>
        </w:tabs>
        <w:jc w:val="cente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SHIPPING INFORMATION</w:t>
      </w:r>
      <w:r w:rsidDel="00000000" w:rsidR="00000000" w:rsidRPr="00000000">
        <w:rPr>
          <w:rtl w:val="0"/>
        </w:rPr>
      </w:r>
    </w:p>
    <w:p w:rsidR="00000000" w:rsidDel="00000000" w:rsidP="00000000" w:rsidRDefault="00000000" w:rsidRPr="00000000" w14:paraId="0000005E">
      <w:pPr>
        <w:tabs>
          <w:tab w:val="left" w:leader="none" w:pos="0"/>
        </w:tabs>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5F">
      <w:pPr>
        <w:tabs>
          <w:tab w:val="left" w:leader="none" w:pos="0"/>
        </w:tabs>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NAME: </w:t>
      </w:r>
      <w:r w:rsidDel="00000000" w:rsidR="00000000" w:rsidRPr="00000000">
        <w:rPr>
          <w:rFonts w:ascii="Garamond" w:cs="Garamond" w:eastAsia="Garamond" w:hAnsi="Garamond"/>
          <w:u w:val="single"/>
          <w:vertAlign w:val="baseline"/>
          <w:rtl w:val="0"/>
        </w:rPr>
        <w:t xml:space="preserve">  </w:t>
        <w:tab/>
        <w:tab/>
        <w:tab/>
        <w:tab/>
        <w:tab/>
        <w:tab/>
        <w:tab/>
        <w:tab/>
        <w:tab/>
        <w:tab/>
        <w:tab/>
        <w:tab/>
      </w:r>
      <w:r w:rsidDel="00000000" w:rsidR="00000000" w:rsidRPr="00000000">
        <w:rPr>
          <w:rtl w:val="0"/>
        </w:rPr>
      </w:r>
    </w:p>
    <w:p w:rsidR="00000000" w:rsidDel="00000000" w:rsidP="00000000" w:rsidRDefault="00000000" w:rsidRPr="00000000" w14:paraId="00000060">
      <w:pPr>
        <w:tabs>
          <w:tab w:val="left" w:leader="none" w:pos="0"/>
        </w:tabs>
        <w:rPr>
          <w:rFonts w:ascii="Garamond" w:cs="Garamond" w:eastAsia="Garamond" w:hAnsi="Garamond"/>
          <w:u w:val="single"/>
          <w:vertAlign w:val="baseline"/>
        </w:rPr>
      </w:pPr>
      <w:r w:rsidDel="00000000" w:rsidR="00000000" w:rsidRPr="00000000">
        <w:rPr>
          <w:rtl w:val="0"/>
        </w:rPr>
      </w:r>
    </w:p>
    <w:p w:rsidR="00000000" w:rsidDel="00000000" w:rsidP="00000000" w:rsidRDefault="00000000" w:rsidRPr="00000000" w14:paraId="00000061">
      <w:pPr>
        <w:tabs>
          <w:tab w:val="left" w:leader="none" w:pos="0"/>
        </w:tabs>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ID NUMBER (If applicable):</w:t>
      </w:r>
      <w:r w:rsidDel="00000000" w:rsidR="00000000" w:rsidRPr="00000000">
        <w:rPr>
          <w:rFonts w:ascii="Garamond" w:cs="Garamond" w:eastAsia="Garamond" w:hAnsi="Garamond"/>
          <w:u w:val="single"/>
          <w:vertAlign w:val="baseline"/>
          <w:rtl w:val="0"/>
        </w:rPr>
        <w:tab/>
        <w:tab/>
        <w:tab/>
        <w:tab/>
        <w:tab/>
        <w:tab/>
        <w:tab/>
        <w:tab/>
        <w:tab/>
        <w:tab/>
      </w:r>
      <w:r w:rsidDel="00000000" w:rsidR="00000000" w:rsidRPr="00000000">
        <w:rPr>
          <w:rtl w:val="0"/>
        </w:rPr>
      </w:r>
    </w:p>
    <w:p w:rsidR="00000000" w:rsidDel="00000000" w:rsidP="00000000" w:rsidRDefault="00000000" w:rsidRPr="00000000" w14:paraId="00000062">
      <w:pPr>
        <w:tabs>
          <w:tab w:val="left" w:leader="none" w:pos="0"/>
        </w:tabs>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63">
      <w:pPr>
        <w:tabs>
          <w:tab w:val="left" w:leader="none" w:pos="0"/>
        </w:tabs>
        <w:rPr>
          <w:rFonts w:ascii="Garamond" w:cs="Garamond" w:eastAsia="Garamond" w:hAnsi="Garamond"/>
          <w:u w:val="single"/>
          <w:vertAlign w:val="baseline"/>
        </w:rPr>
      </w:pPr>
      <w:r w:rsidDel="00000000" w:rsidR="00000000" w:rsidRPr="00000000">
        <w:rPr>
          <w:rFonts w:ascii="Garamond" w:cs="Garamond" w:eastAsia="Garamond" w:hAnsi="Garamond"/>
          <w:vertAlign w:val="baseline"/>
          <w:rtl w:val="0"/>
        </w:rPr>
        <w:t xml:space="preserve">INSTITUTION: </w:t>
      </w:r>
      <w:r w:rsidDel="00000000" w:rsidR="00000000" w:rsidRPr="00000000">
        <w:rPr>
          <w:rFonts w:ascii="Garamond" w:cs="Garamond" w:eastAsia="Garamond" w:hAnsi="Garamond"/>
          <w:u w:val="single"/>
          <w:vertAlign w:val="baseline"/>
          <w:rtl w:val="0"/>
        </w:rPr>
        <w:tab/>
        <w:tab/>
        <w:tab/>
        <w:tab/>
        <w:tab/>
        <w:tab/>
        <w:tab/>
        <w:tab/>
        <w:tab/>
        <w:tab/>
        <w:tab/>
      </w:r>
    </w:p>
    <w:p w:rsidR="00000000" w:rsidDel="00000000" w:rsidP="00000000" w:rsidRDefault="00000000" w:rsidRPr="00000000" w14:paraId="00000064">
      <w:pPr>
        <w:tabs>
          <w:tab w:val="left" w:leader="none" w:pos="0"/>
        </w:tabs>
        <w:rPr>
          <w:rFonts w:ascii="Garamond" w:cs="Garamond" w:eastAsia="Garamond" w:hAnsi="Garamond"/>
          <w:u w:val="single"/>
          <w:vertAlign w:val="baseline"/>
        </w:rPr>
      </w:pPr>
      <w:r w:rsidDel="00000000" w:rsidR="00000000" w:rsidRPr="00000000">
        <w:rPr>
          <w:rtl w:val="0"/>
        </w:rPr>
      </w:r>
    </w:p>
    <w:p w:rsidR="00000000" w:rsidDel="00000000" w:rsidP="00000000" w:rsidRDefault="00000000" w:rsidRPr="00000000" w14:paraId="00000065">
      <w:pPr>
        <w:tabs>
          <w:tab w:val="left" w:leader="none" w:pos="0"/>
        </w:tabs>
        <w:rPr>
          <w:rFonts w:ascii="Garamond" w:cs="Garamond" w:eastAsia="Garamond" w:hAnsi="Garamond"/>
          <w:u w:val="single"/>
          <w:vertAlign w:val="baseline"/>
        </w:rPr>
      </w:pPr>
      <w:r w:rsidDel="00000000" w:rsidR="00000000" w:rsidRPr="00000000">
        <w:rPr>
          <w:rFonts w:ascii="Garamond" w:cs="Garamond" w:eastAsia="Garamond" w:hAnsi="Garamond"/>
          <w:vertAlign w:val="baseline"/>
          <w:rtl w:val="0"/>
        </w:rPr>
        <w:t xml:space="preserve">ADDRESS</w:t>
      </w:r>
      <w:r w:rsidDel="00000000" w:rsidR="00000000" w:rsidRPr="00000000">
        <w:rPr>
          <w:rFonts w:ascii="Garamond" w:cs="Garamond" w:eastAsia="Garamond" w:hAnsi="Garamond"/>
          <w:u w:val="single"/>
          <w:vertAlign w:val="baseline"/>
          <w:rtl w:val="0"/>
        </w:rPr>
        <w:tab/>
        <w:tab/>
        <w:tab/>
        <w:tab/>
        <w:tab/>
        <w:tab/>
        <w:tab/>
        <w:tab/>
        <w:tab/>
        <w:tab/>
        <w:tab/>
        <w:tab/>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0"/>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tabs>
          <w:tab w:val="left" w:leader="none" w:pos="0"/>
        </w:tabs>
        <w:rPr>
          <w:rFonts w:ascii="Garamond" w:cs="Garamond" w:eastAsia="Garamond" w:hAnsi="Garamond"/>
          <w:u w:val="single"/>
          <w:vertAlign w:val="baseline"/>
        </w:rPr>
      </w:pPr>
      <w:r w:rsidDel="00000000" w:rsidR="00000000" w:rsidRPr="00000000">
        <w:rPr>
          <w:rFonts w:ascii="Garamond" w:cs="Garamond" w:eastAsia="Garamond" w:hAnsi="Garamond"/>
          <w:vertAlign w:val="baseline"/>
          <w:rtl w:val="0"/>
        </w:rPr>
        <w:t xml:space="preserve">CITY: </w:t>
      </w:r>
      <w:r w:rsidDel="00000000" w:rsidR="00000000" w:rsidRPr="00000000">
        <w:rPr>
          <w:rFonts w:ascii="Garamond" w:cs="Garamond" w:eastAsia="Garamond" w:hAnsi="Garamond"/>
          <w:u w:val="single"/>
          <w:vertAlign w:val="baseline"/>
          <w:rtl w:val="0"/>
        </w:rPr>
        <w:tab/>
        <w:tab/>
        <w:tab/>
        <w:tab/>
        <w:tab/>
        <w:tab/>
      </w:r>
      <w:r w:rsidDel="00000000" w:rsidR="00000000" w:rsidRPr="00000000">
        <w:rPr>
          <w:rFonts w:ascii="Garamond" w:cs="Garamond" w:eastAsia="Garamond" w:hAnsi="Garamond"/>
          <w:vertAlign w:val="baseline"/>
          <w:rtl w:val="0"/>
        </w:rPr>
        <w:t xml:space="preserve">       STATE: </w:t>
      </w:r>
      <w:r w:rsidDel="00000000" w:rsidR="00000000" w:rsidRPr="00000000">
        <w:rPr>
          <w:rFonts w:ascii="Garamond" w:cs="Garamond" w:eastAsia="Garamond" w:hAnsi="Garamond"/>
          <w:u w:val="single"/>
          <w:vertAlign w:val="baseline"/>
          <w:rtl w:val="0"/>
        </w:rPr>
        <w:tab/>
        <w:tab/>
      </w:r>
      <w:r w:rsidDel="00000000" w:rsidR="00000000" w:rsidRPr="00000000">
        <w:rPr>
          <w:rFonts w:ascii="Garamond" w:cs="Garamond" w:eastAsia="Garamond" w:hAnsi="Garamond"/>
          <w:vertAlign w:val="baseline"/>
          <w:rtl w:val="0"/>
        </w:rPr>
        <w:t xml:space="preserve">  </w:t>
        <w:tab/>
        <w:t xml:space="preserve">ZIP: </w:t>
      </w:r>
      <w:r w:rsidDel="00000000" w:rsidR="00000000" w:rsidRPr="00000000">
        <w:rPr>
          <w:rFonts w:ascii="Garamond" w:cs="Garamond" w:eastAsia="Garamond" w:hAnsi="Garamond"/>
          <w:u w:val="single"/>
          <w:vertAlign w:val="baseline"/>
          <w:rtl w:val="0"/>
        </w:rPr>
        <w:tab/>
        <w:tab/>
        <w:tab/>
      </w:r>
    </w:p>
    <w:p w:rsidR="00000000" w:rsidDel="00000000" w:rsidP="00000000" w:rsidRDefault="00000000" w:rsidRPr="00000000" w14:paraId="00000068">
      <w:pPr>
        <w:tabs>
          <w:tab w:val="left" w:leader="none" w:pos="0"/>
        </w:tabs>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69">
      <w:pPr>
        <w:tabs>
          <w:tab w:val="left" w:leader="none" w:pos="0"/>
        </w:tabs>
        <w:rPr>
          <w:rFonts w:ascii="Garamond" w:cs="Garamond" w:eastAsia="Garamond" w:hAnsi="Garamond"/>
          <w:u w:val="single"/>
          <w:vertAlign w:val="baseline"/>
        </w:rPr>
      </w:pPr>
      <w:r w:rsidDel="00000000" w:rsidR="00000000" w:rsidRPr="00000000">
        <w:rPr>
          <w:rFonts w:ascii="Garamond" w:cs="Garamond" w:eastAsia="Garamond" w:hAnsi="Garamond"/>
          <w:vertAlign w:val="baseline"/>
          <w:rtl w:val="0"/>
        </w:rPr>
        <w:t xml:space="preserve">RESTRICTIONS ON MAIL (if any):</w:t>
      </w:r>
      <w:r w:rsidDel="00000000" w:rsidR="00000000" w:rsidRPr="00000000">
        <w:rPr>
          <w:rFonts w:ascii="Garamond" w:cs="Garamond" w:eastAsia="Garamond" w:hAnsi="Garamond"/>
          <w:u w:val="single"/>
          <w:vertAlign w:val="baseline"/>
          <w:rtl w:val="0"/>
        </w:rPr>
        <w:tab/>
        <w:tab/>
        <w:tab/>
        <w:tab/>
        <w:tab/>
        <w:tab/>
        <w:tab/>
        <w:tab/>
        <w:tab/>
      </w:r>
    </w:p>
    <w:p w:rsidR="00000000" w:rsidDel="00000000" w:rsidP="00000000" w:rsidRDefault="00000000" w:rsidRPr="00000000" w14:paraId="0000006A">
      <w:pP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6B">
      <w:pPr>
        <w:jc w:val="cente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CHAPTERS REQUESTED </w:t>
      </w:r>
      <w:r w:rsidDel="00000000" w:rsidR="00000000" w:rsidRPr="00000000">
        <w:rPr>
          <w:rFonts w:ascii="Garamond" w:cs="Garamond" w:eastAsia="Garamond" w:hAnsi="Garamond"/>
          <w:sz w:val="20"/>
          <w:szCs w:val="20"/>
          <w:vertAlign w:val="baseline"/>
          <w:rtl w:val="0"/>
        </w:rPr>
        <w:t xml:space="preserve">(3 MAXIMUM)</w:t>
      </w:r>
      <w:r w:rsidDel="00000000" w:rsidR="00000000" w:rsidRPr="00000000">
        <w:rPr>
          <w:rtl w:val="0"/>
        </w:rPr>
      </w:r>
    </w:p>
    <w:tbl>
      <w:tblPr>
        <w:tblStyle w:val="Table2"/>
        <w:tblW w:w="10550.0" w:type="dxa"/>
        <w:jc w:val="left"/>
        <w:tblInd w:w="-108.0" w:type="dxa"/>
        <w:tblLayout w:type="fixed"/>
        <w:tblLook w:val="0000"/>
      </w:tblPr>
      <w:tblGrid>
        <w:gridCol w:w="1368"/>
        <w:gridCol w:w="9182"/>
        <w:tblGridChange w:id="0">
          <w:tblGrid>
            <w:gridCol w:w="1368"/>
            <w:gridCol w:w="9182"/>
          </w:tblGrid>
        </w:tblGridChange>
      </w:tblGrid>
      <w:tr>
        <w:trPr>
          <w:cantSplit w:val="0"/>
          <w:trHeight w:val="287" w:hRule="atLeast"/>
          <w:tblHeader w:val="0"/>
        </w:trPr>
        <w:tc>
          <w:tcPr>
            <w:vAlign w:val="top"/>
          </w:tcPr>
          <w:p w:rsidR="00000000" w:rsidDel="00000000" w:rsidP="00000000" w:rsidRDefault="00000000" w:rsidRPr="00000000" w14:paraId="0000006C">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NUMBER</w:t>
            </w:r>
            <w:r w:rsidDel="00000000" w:rsidR="00000000" w:rsidRPr="00000000">
              <w:rPr>
                <w:rtl w:val="0"/>
              </w:rPr>
            </w:r>
          </w:p>
        </w:tc>
        <w:tc>
          <w:tcPr>
            <w:vAlign w:val="top"/>
          </w:tcPr>
          <w:p w:rsidR="00000000" w:rsidDel="00000000" w:rsidP="00000000" w:rsidRDefault="00000000" w:rsidRPr="00000000" w14:paraId="0000006D">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TITLE</w:t>
            </w:r>
            <w:r w:rsidDel="00000000" w:rsidR="00000000" w:rsidRPr="00000000">
              <w:rPr>
                <w:rtl w:val="0"/>
              </w:rPr>
            </w:r>
          </w:p>
        </w:tc>
      </w:tr>
      <w:tr>
        <w:trPr>
          <w:cantSplit w:val="0"/>
          <w:trHeight w:val="553" w:hRule="atLeast"/>
          <w:tblHeader w:val="0"/>
        </w:trPr>
        <w:tc>
          <w:tcPr>
            <w:vAlign w:val="top"/>
          </w:tcPr>
          <w:p w:rsidR="00000000" w:rsidDel="00000000" w:rsidP="00000000" w:rsidRDefault="00000000" w:rsidRPr="00000000" w14:paraId="0000006E">
            <w:pPr>
              <w:rPr>
                <w:rFonts w:ascii="Garamond" w:cs="Garamond" w:eastAsia="Garamond" w:hAnsi="Garamond"/>
                <w:vertAlign w:val="baseline"/>
              </w:rPr>
            </w:pPr>
            <w:r w:rsidDel="00000000" w:rsidR="00000000" w:rsidRPr="00000000">
              <w:rPr>
                <w:rFonts w:ascii="Garamond" w:cs="Garamond" w:eastAsia="Garamond" w:hAnsi="Garamond"/>
                <w:vertAlign w:val="baseline"/>
                <w:rtl w:val="0"/>
              </w:rPr>
              <w:br w:type="textWrapping"/>
              <w:t xml:space="preserve">________</w:t>
            </w:r>
          </w:p>
        </w:tc>
        <w:tc>
          <w:tcPr>
            <w:vAlign w:val="top"/>
          </w:tcPr>
          <w:p w:rsidR="00000000" w:rsidDel="00000000" w:rsidP="00000000" w:rsidRDefault="00000000" w:rsidRPr="00000000" w14:paraId="0000006F">
            <w:pPr>
              <w:rPr>
                <w:rFonts w:ascii="Garamond" w:cs="Garamond" w:eastAsia="Garamond" w:hAnsi="Garamond"/>
                <w:vertAlign w:val="baseline"/>
              </w:rPr>
            </w:pPr>
            <w:r w:rsidDel="00000000" w:rsidR="00000000" w:rsidRPr="00000000">
              <w:rPr>
                <w:rFonts w:ascii="Garamond" w:cs="Garamond" w:eastAsia="Garamond" w:hAnsi="Garamond"/>
                <w:vertAlign w:val="baseline"/>
                <w:rtl w:val="0"/>
              </w:rPr>
              <w:br w:type="textWrapping"/>
              <w:t xml:space="preserve">___________________________________________________________________</w:t>
            </w:r>
          </w:p>
        </w:tc>
      </w:tr>
      <w:tr>
        <w:trPr>
          <w:cantSplit w:val="0"/>
          <w:trHeight w:val="575" w:hRule="atLeast"/>
          <w:tblHeader w:val="0"/>
        </w:trPr>
        <w:tc>
          <w:tcPr>
            <w:vAlign w:val="top"/>
          </w:tcPr>
          <w:p w:rsidR="00000000" w:rsidDel="00000000" w:rsidP="00000000" w:rsidRDefault="00000000" w:rsidRPr="00000000" w14:paraId="00000070">
            <w:pPr>
              <w:rPr>
                <w:rFonts w:ascii="Garamond" w:cs="Garamond" w:eastAsia="Garamond" w:hAnsi="Garamond"/>
                <w:vertAlign w:val="baseline"/>
              </w:rPr>
            </w:pPr>
            <w:r w:rsidDel="00000000" w:rsidR="00000000" w:rsidRPr="00000000">
              <w:rPr>
                <w:rFonts w:ascii="Garamond" w:cs="Garamond" w:eastAsia="Garamond" w:hAnsi="Garamond"/>
                <w:vertAlign w:val="baseline"/>
                <w:rtl w:val="0"/>
              </w:rPr>
              <w:br w:type="textWrapping"/>
              <w:t xml:space="preserve">________</w:t>
            </w:r>
          </w:p>
        </w:tc>
        <w:tc>
          <w:tcPr>
            <w:vAlign w:val="top"/>
          </w:tcPr>
          <w:p w:rsidR="00000000" w:rsidDel="00000000" w:rsidP="00000000" w:rsidRDefault="00000000" w:rsidRPr="00000000" w14:paraId="00000071">
            <w:pPr>
              <w:rPr>
                <w:rFonts w:ascii="Garamond" w:cs="Garamond" w:eastAsia="Garamond" w:hAnsi="Garamond"/>
                <w:vertAlign w:val="baseline"/>
              </w:rPr>
            </w:pPr>
            <w:r w:rsidDel="00000000" w:rsidR="00000000" w:rsidRPr="00000000">
              <w:rPr>
                <w:rFonts w:ascii="Garamond" w:cs="Garamond" w:eastAsia="Garamond" w:hAnsi="Garamond"/>
                <w:vertAlign w:val="baseline"/>
                <w:rtl w:val="0"/>
              </w:rPr>
              <w:br w:type="textWrapping"/>
              <w:t xml:space="preserve">___________________________________________________________________</w:t>
            </w:r>
          </w:p>
        </w:tc>
      </w:tr>
      <w:tr>
        <w:trPr>
          <w:cantSplit w:val="0"/>
          <w:trHeight w:val="553" w:hRule="atLeast"/>
          <w:tblHeader w:val="0"/>
        </w:trPr>
        <w:tc>
          <w:tcPr>
            <w:vAlign w:val="top"/>
          </w:tcPr>
          <w:p w:rsidR="00000000" w:rsidDel="00000000" w:rsidP="00000000" w:rsidRDefault="00000000" w:rsidRPr="00000000" w14:paraId="00000072">
            <w:pPr>
              <w:rPr>
                <w:rFonts w:ascii="Garamond" w:cs="Garamond" w:eastAsia="Garamond" w:hAnsi="Garamond"/>
                <w:vertAlign w:val="baseline"/>
              </w:rPr>
            </w:pPr>
            <w:r w:rsidDel="00000000" w:rsidR="00000000" w:rsidRPr="00000000">
              <w:rPr>
                <w:rFonts w:ascii="Garamond" w:cs="Garamond" w:eastAsia="Garamond" w:hAnsi="Garamond"/>
                <w:vertAlign w:val="baseline"/>
                <w:rtl w:val="0"/>
              </w:rPr>
              <w:br w:type="textWrapping"/>
              <w:t xml:space="preserve">________</w:t>
            </w:r>
          </w:p>
        </w:tc>
        <w:tc>
          <w:tcPr>
            <w:vAlign w:val="top"/>
          </w:tcPr>
          <w:p w:rsidR="00000000" w:rsidDel="00000000" w:rsidP="00000000" w:rsidRDefault="00000000" w:rsidRPr="00000000" w14:paraId="00000073">
            <w:pPr>
              <w:rPr>
                <w:rFonts w:ascii="Garamond" w:cs="Garamond" w:eastAsia="Garamond" w:hAnsi="Garamond"/>
                <w:vertAlign w:val="baseline"/>
              </w:rPr>
            </w:pPr>
            <w:r w:rsidDel="00000000" w:rsidR="00000000" w:rsidRPr="00000000">
              <w:rPr>
                <w:rFonts w:ascii="Garamond" w:cs="Garamond" w:eastAsia="Garamond" w:hAnsi="Garamond"/>
                <w:vertAlign w:val="baseline"/>
                <w:rtl w:val="0"/>
              </w:rPr>
              <w:br w:type="textWrapping"/>
              <w:t xml:space="preserve">___________________________________________________________________</w:t>
            </w:r>
          </w:p>
        </w:tc>
      </w:tr>
    </w:tbl>
    <w:p w:rsidR="00000000" w:rsidDel="00000000" w:rsidP="00000000" w:rsidRDefault="00000000" w:rsidRPr="00000000" w14:paraId="00000074">
      <w:pPr>
        <w:rPr>
          <w:smallCaps w:val="0"/>
          <w:sz w:val="28"/>
          <w:szCs w:val="28"/>
          <w:vertAlign w:val="baseline"/>
        </w:rPr>
      </w:pPr>
      <w:r w:rsidDel="00000000" w:rsidR="00000000" w:rsidRPr="00000000">
        <w:rPr>
          <w:rtl w:val="0"/>
        </w:rPr>
      </w:r>
    </w:p>
    <w:sectPr>
      <w:pgSz w:h="15840" w:w="12240" w:orient="portrait"/>
      <w:pgMar w:bottom="936"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FootnoteTextChar">
    <w:name w:val="Footnote Text Char"/>
    <w:basedOn w:val="DefaultParagraphFont"/>
    <w:next w:val="FootnoteTextChar"/>
    <w:autoRedefine w:val="0"/>
    <w:hidden w:val="0"/>
    <w:qFormat w:val="0"/>
    <w:rPr>
      <w:w w:val="100"/>
      <w:position w:val="-1"/>
      <w:effect w:val="none"/>
      <w:vertAlign w:val="baseline"/>
      <w:cs w:val="0"/>
      <w:em w:val="none"/>
      <w:lang/>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jlm.law.columbia.edu/a-jailhouse-lawyers-manual-13th-edition/" TargetMode="External"/><Relationship Id="rId9" Type="http://schemas.openxmlformats.org/officeDocument/2006/relationships/hyperlink" Target="mailto:jlm.board.mail@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lm.board.mail@gmail.com" TargetMode="External"/><Relationship Id="rId8" Type="http://schemas.openxmlformats.org/officeDocument/2006/relationships/hyperlink" Target="https://jlm.law.columbia.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3xZtwaJhHY6XoXnEMcxuL0zwJw==">CgMxLjA4AHIhMXhFOUdKTUQ0Z0tfUFRkeC01T25KX0pPc0FtZm92ODFE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2017-04-23T14:39:00Z</dcterms:created>
  <dc:creator>Christine Dessa Ely</dc:creator>
</cp:coreProperties>
</file>

<file path=docProps/custom.xml><?xml version="1.0" encoding="utf-8"?>
<Properties xmlns="http://schemas.openxmlformats.org/officeDocument/2006/custom-properties" xmlns:vt="http://schemas.openxmlformats.org/officeDocument/2006/docPropsVTypes"/>
</file>